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41" w:rsidRDefault="00524041" w:rsidP="00524041">
      <w:pPr>
        <w:pBdr>
          <w:bottom w:val="single" w:sz="4" w:space="1" w:color="auto"/>
        </w:pBdr>
        <w:rPr>
          <w:rFonts w:ascii="Arial" w:hAnsi="Arial" w:cs="Arial"/>
          <w:b/>
          <w:sz w:val="28"/>
          <w:szCs w:val="28"/>
        </w:rPr>
      </w:pPr>
    </w:p>
    <w:p w:rsidR="00524041" w:rsidRDefault="00524041" w:rsidP="00524041">
      <w:pPr>
        <w:pBdr>
          <w:bottom w:val="single" w:sz="4" w:space="1" w:color="auto"/>
        </w:pBdr>
        <w:rPr>
          <w:rFonts w:ascii="Arial" w:hAnsi="Arial" w:cs="Arial"/>
          <w:b/>
          <w:sz w:val="28"/>
          <w:szCs w:val="28"/>
        </w:rPr>
      </w:pPr>
      <w:r>
        <w:rPr>
          <w:rFonts w:ascii="Arial" w:hAnsi="Arial" w:cs="Arial"/>
          <w:b/>
          <w:sz w:val="28"/>
          <w:szCs w:val="28"/>
        </w:rPr>
        <w:t>Etape III </w:t>
      </w:r>
      <w:r w:rsidR="00D351C1">
        <w:rPr>
          <w:rFonts w:ascii="Arial" w:hAnsi="Arial" w:cs="Arial"/>
          <w:b/>
          <w:sz w:val="28"/>
          <w:szCs w:val="28"/>
        </w:rPr>
        <w:t>du portfolio</w:t>
      </w:r>
      <w:r>
        <w:rPr>
          <w:rFonts w:ascii="Arial" w:hAnsi="Arial" w:cs="Arial"/>
          <w:b/>
          <w:sz w:val="28"/>
          <w:szCs w:val="28"/>
        </w:rPr>
        <w:t>:  fonction formative de transfert</w:t>
      </w:r>
    </w:p>
    <w:p w:rsidR="00524041" w:rsidRDefault="00524041" w:rsidP="00524041">
      <w:pPr>
        <w:jc w:val="both"/>
        <w:rPr>
          <w:rFonts w:ascii="Arial" w:hAnsi="Arial" w:cs="Arial"/>
        </w:rPr>
      </w:pPr>
      <w:r>
        <w:rPr>
          <w:rFonts w:ascii="Arial" w:hAnsi="Arial" w:cs="Arial"/>
        </w:rPr>
        <w:t xml:space="preserve">A partir des situations professionnelles rencontrées et analysées dans la partie II, le/la participant/e identifie des éléments qui représentent un apport dans l’amélioration de ses pratiques professionnelles. Il reporte donc dans la colonne des compétences listées ci-dessous et précise l’unité d’enseignement, le projet de recherche ou autre, qu’il envisage d’améliorer. Enfin, il décrit le changement envisagé, qui peut porter sur les contenus, l’approche pédagogique, la planification d’une séquence, etc. </w:t>
      </w:r>
    </w:p>
    <w:p w:rsidR="00524041" w:rsidRDefault="00524041" w:rsidP="00524041">
      <w:pPr>
        <w:jc w:val="both"/>
        <w:rPr>
          <w:rFonts w:ascii="Arial" w:hAnsi="Arial" w:cs="Arial"/>
          <w:b/>
          <w:sz w:val="24"/>
          <w:szCs w:val="24"/>
          <w:u w:val="single"/>
        </w:rPr>
      </w:pPr>
      <w:r>
        <w:rPr>
          <w:rFonts w:ascii="Arial" w:hAnsi="Arial" w:cs="Arial"/>
          <w:b/>
          <w:sz w:val="24"/>
          <w:szCs w:val="24"/>
          <w:u w:val="single"/>
        </w:rPr>
        <w:t>Compétences spécifiques</w:t>
      </w:r>
    </w:p>
    <w:tbl>
      <w:tblPr>
        <w:tblStyle w:val="Grilledutableau"/>
        <w:tblW w:w="14737" w:type="dxa"/>
        <w:tblInd w:w="0" w:type="dxa"/>
        <w:tblLook w:val="04A0" w:firstRow="1" w:lastRow="0" w:firstColumn="1" w:lastColumn="0" w:noHBand="0" w:noVBand="1"/>
      </w:tblPr>
      <w:tblGrid>
        <w:gridCol w:w="10"/>
        <w:gridCol w:w="2660"/>
        <w:gridCol w:w="1891"/>
        <w:gridCol w:w="10176"/>
      </w:tblGrid>
      <w:tr w:rsidR="00524041" w:rsidTr="00524041">
        <w:tc>
          <w:tcPr>
            <w:tcW w:w="14737" w:type="dxa"/>
            <w:gridSpan w:val="4"/>
            <w:tcBorders>
              <w:top w:val="single" w:sz="4" w:space="0" w:color="auto"/>
              <w:left w:val="single" w:sz="4" w:space="0" w:color="auto"/>
              <w:bottom w:val="single" w:sz="4" w:space="0" w:color="auto"/>
              <w:right w:val="single" w:sz="4" w:space="0" w:color="auto"/>
            </w:tcBorders>
            <w:hideMark/>
          </w:tcPr>
          <w:p w:rsidR="00524041" w:rsidRDefault="00524041">
            <w:pPr>
              <w:rPr>
                <w:rFonts w:cs="Arial"/>
                <w:b/>
                <w:sz w:val="22"/>
                <w:szCs w:val="22"/>
                <w:u w:val="single"/>
              </w:rPr>
            </w:pPr>
            <w:r>
              <w:rPr>
                <w:rFonts w:cs="Arial"/>
                <w:b/>
                <w:u w:val="single"/>
              </w:rPr>
              <w:t>Compétences spécifiques à l'enseignement</w:t>
            </w:r>
          </w:p>
          <w:p w:rsidR="00524041" w:rsidRDefault="00524041">
            <w:pPr>
              <w:rPr>
                <w:rFonts w:cs="Arial"/>
              </w:rPr>
            </w:pPr>
            <w:r>
              <w:rPr>
                <w:rFonts w:cs="Arial"/>
              </w:rPr>
              <w:t>L1. Conception, planification et organisation de modules et d’unités d’enseignement basés sur l’état actuel des connaissances en travail social</w:t>
            </w:r>
          </w:p>
          <w:p w:rsidR="00524041" w:rsidRDefault="00524041">
            <w:pPr>
              <w:rPr>
                <w:rFonts w:cs="Arial"/>
              </w:rPr>
            </w:pPr>
            <w:r>
              <w:rPr>
                <w:rFonts w:cs="Arial"/>
              </w:rPr>
              <w:t>L2. Élaboration de processus éducatifs</w:t>
            </w:r>
          </w:p>
          <w:p w:rsidR="00524041" w:rsidRDefault="00524041">
            <w:pPr>
              <w:rPr>
                <w:rFonts w:cs="Arial"/>
              </w:rPr>
            </w:pPr>
            <w:r>
              <w:rPr>
                <w:rFonts w:cs="Arial"/>
              </w:rPr>
              <w:t>L3. Utilisation de méthodes et d’outils didactiques adaptés à la situation</w:t>
            </w:r>
          </w:p>
          <w:p w:rsidR="00524041" w:rsidRDefault="00524041">
            <w:pPr>
              <w:rPr>
                <w:rFonts w:cs="Arial"/>
              </w:rPr>
            </w:pPr>
            <w:r>
              <w:rPr>
                <w:rFonts w:cs="Arial"/>
              </w:rPr>
              <w:t>L4. Évaluation de prestations d’apprentissage</w:t>
            </w:r>
          </w:p>
          <w:p w:rsidR="00524041" w:rsidRDefault="00524041">
            <w:pPr>
              <w:tabs>
                <w:tab w:val="left" w:pos="13699"/>
              </w:tabs>
              <w:rPr>
                <w:rFonts w:cs="Arial"/>
              </w:rPr>
            </w:pPr>
            <w:r>
              <w:rPr>
                <w:rFonts w:cs="Arial"/>
              </w:rPr>
              <w:t>L5. Communication des bases et des connaissances spécialisées en fonction des destinataires et de l’application</w:t>
            </w:r>
            <w:r>
              <w:rPr>
                <w:rFonts w:cs="Arial"/>
              </w:rPr>
              <w:tab/>
            </w:r>
          </w:p>
          <w:p w:rsidR="00524041" w:rsidRDefault="00524041">
            <w:pPr>
              <w:rPr>
                <w:rFonts w:cs="Arial"/>
              </w:rPr>
            </w:pPr>
            <w:r>
              <w:rPr>
                <w:rFonts w:cs="Arial"/>
              </w:rPr>
              <w:t>L6. Conseil et accompagnement des étudiants, soutien par le coaching et le tutorat</w:t>
            </w:r>
          </w:p>
          <w:p w:rsidR="00524041" w:rsidRDefault="00524041">
            <w:pPr>
              <w:rPr>
                <w:rFonts w:cs="Arial"/>
              </w:rPr>
            </w:pPr>
            <w:r>
              <w:rPr>
                <w:rFonts w:cs="Arial"/>
              </w:rPr>
              <w:t>L7. Élaboration de cas pratiques proches de la réalité</w:t>
            </w:r>
          </w:p>
          <w:p w:rsidR="00524041" w:rsidRDefault="00524041">
            <w:pPr>
              <w:rPr>
                <w:rFonts w:cs="Arial"/>
              </w:rPr>
            </w:pPr>
            <w:r>
              <w:rPr>
                <w:rFonts w:cs="Arial"/>
              </w:rPr>
              <w:t>L8. …</w:t>
            </w:r>
          </w:p>
        </w:tc>
      </w:tr>
      <w:tr w:rsidR="00524041" w:rsidTr="00524041">
        <w:trPr>
          <w:gridBefore w:val="1"/>
          <w:wBefore w:w="10" w:type="dxa"/>
        </w:trPr>
        <w:tc>
          <w:tcPr>
            <w:tcW w:w="266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Compétences enseignement </w:t>
            </w:r>
          </w:p>
        </w:tc>
        <w:tc>
          <w:tcPr>
            <w:tcW w:w="1891"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Unité d’enseignement concernée</w:t>
            </w:r>
          </w:p>
        </w:tc>
        <w:tc>
          <w:tcPr>
            <w:tcW w:w="10176"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Changements envisagés dans mon enseignement</w:t>
            </w:r>
          </w:p>
          <w:p w:rsidR="00524041" w:rsidRDefault="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rPr>
          <w:gridBefore w:val="1"/>
          <w:wBefore w:w="10" w:type="dxa"/>
        </w:trPr>
        <w:tc>
          <w:tcPr>
            <w:tcW w:w="2660"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91"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c>
          <w:tcPr>
            <w:tcW w:w="10176"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76"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76"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bl>
    <w:p w:rsidR="00524041" w:rsidRDefault="00524041" w:rsidP="00524041">
      <w:pPr>
        <w:rPr>
          <w:rFonts w:ascii="Arial" w:hAnsi="Arial" w:cs="Arial"/>
        </w:rPr>
      </w:pPr>
      <w:bookmarkStart w:id="0" w:name="_GoBack"/>
      <w:bookmarkEnd w:id="0"/>
    </w:p>
    <w:tbl>
      <w:tblPr>
        <w:tblStyle w:val="Grilledutableau"/>
        <w:tblpPr w:leftFromText="141" w:rightFromText="141" w:horzAnchor="margin" w:tblpY="550"/>
        <w:tblW w:w="14737" w:type="dxa"/>
        <w:tblInd w:w="0" w:type="dxa"/>
        <w:tblLook w:val="04A0" w:firstRow="1" w:lastRow="0" w:firstColumn="1" w:lastColumn="0" w:noHBand="0" w:noVBand="1"/>
      </w:tblPr>
      <w:tblGrid>
        <w:gridCol w:w="10"/>
        <w:gridCol w:w="2660"/>
        <w:gridCol w:w="1843"/>
        <w:gridCol w:w="10224"/>
      </w:tblGrid>
      <w:tr w:rsidR="00524041" w:rsidTr="00524041">
        <w:tc>
          <w:tcPr>
            <w:tcW w:w="14737" w:type="dxa"/>
            <w:gridSpan w:val="4"/>
            <w:tcBorders>
              <w:top w:val="single" w:sz="4" w:space="0" w:color="auto"/>
              <w:left w:val="single" w:sz="4" w:space="0" w:color="auto"/>
              <w:bottom w:val="single" w:sz="4" w:space="0" w:color="auto"/>
              <w:right w:val="single" w:sz="4" w:space="0" w:color="auto"/>
            </w:tcBorders>
            <w:hideMark/>
          </w:tcPr>
          <w:p w:rsidR="00524041" w:rsidRDefault="00524041" w:rsidP="00524041">
            <w:pPr>
              <w:rPr>
                <w:rFonts w:cs="Arial"/>
                <w:b/>
                <w:u w:val="single"/>
              </w:rPr>
            </w:pPr>
            <w:r>
              <w:rPr>
                <w:rFonts w:cs="Arial"/>
                <w:b/>
                <w:u w:val="single"/>
              </w:rPr>
              <w:lastRenderedPageBreak/>
              <w:t>Compétences spécifiques à la recherche et au développement</w:t>
            </w:r>
          </w:p>
          <w:p w:rsidR="00524041" w:rsidRDefault="00524041" w:rsidP="00524041">
            <w:pPr>
              <w:rPr>
                <w:rFonts w:cs="Arial"/>
              </w:rPr>
            </w:pPr>
            <w:r>
              <w:rPr>
                <w:rFonts w:cs="Arial"/>
              </w:rPr>
              <w:t>F1. Conception, organisation et mise en œuvre des processus de recherche</w:t>
            </w:r>
          </w:p>
          <w:p w:rsidR="00524041" w:rsidRDefault="00524041" w:rsidP="00524041">
            <w:pPr>
              <w:rPr>
                <w:rFonts w:cs="Arial"/>
              </w:rPr>
            </w:pPr>
            <w:r>
              <w:rPr>
                <w:rFonts w:cs="Arial"/>
              </w:rPr>
              <w:t>F2. Création de nouveaux contenus, savoirs et pratiques</w:t>
            </w:r>
          </w:p>
          <w:p w:rsidR="00524041" w:rsidRDefault="00524041" w:rsidP="00524041">
            <w:pPr>
              <w:rPr>
                <w:rFonts w:cs="Arial"/>
              </w:rPr>
            </w:pPr>
            <w:r>
              <w:rPr>
                <w:rFonts w:cs="Arial"/>
              </w:rPr>
              <w:t>F3. Promotion de nouvelles approches (technologiques, sociales et culturelles)</w:t>
            </w:r>
          </w:p>
          <w:p w:rsidR="00524041" w:rsidRDefault="00524041" w:rsidP="00524041">
            <w:pPr>
              <w:rPr>
                <w:rFonts w:cs="Arial"/>
              </w:rPr>
            </w:pPr>
            <w:r>
              <w:rPr>
                <w:rFonts w:cs="Arial"/>
              </w:rPr>
              <w:t>F4. Connaissance et utilisation des possibilités d</w:t>
            </w:r>
            <w:r>
              <w:rPr>
                <w:rFonts w:cs="Arial" w:hint="cs"/>
              </w:rPr>
              <w:t>’</w:t>
            </w:r>
            <w:r>
              <w:rPr>
                <w:rFonts w:cs="Arial"/>
              </w:rPr>
              <w:t>encouragement et de financement</w:t>
            </w:r>
          </w:p>
          <w:p w:rsidR="00524041" w:rsidRDefault="00524041" w:rsidP="00524041">
            <w:pPr>
              <w:rPr>
                <w:rFonts w:cs="Arial"/>
              </w:rPr>
            </w:pPr>
            <w:r>
              <w:rPr>
                <w:rFonts w:cs="Arial"/>
              </w:rPr>
              <w:t>F5. Publication et communication des résultats des recherches</w:t>
            </w:r>
          </w:p>
          <w:p w:rsidR="00524041" w:rsidRDefault="00524041" w:rsidP="00524041">
            <w:pPr>
              <w:rPr>
                <w:rFonts w:cs="Arial"/>
                <w:b/>
                <w:u w:val="single"/>
              </w:rPr>
            </w:pPr>
            <w:r>
              <w:rPr>
                <w:rFonts w:cs="Arial"/>
              </w:rPr>
              <w:t>F6. …</w:t>
            </w:r>
          </w:p>
        </w:tc>
      </w:tr>
      <w:tr w:rsidR="00524041" w:rsidTr="00524041">
        <w:trPr>
          <w:gridBefore w:val="1"/>
          <w:wBefore w:w="10" w:type="dxa"/>
        </w:trPr>
        <w:tc>
          <w:tcPr>
            <w:tcW w:w="266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rsidP="00524041">
            <w:pPr>
              <w:rPr>
                <w:rFonts w:cs="Arial"/>
                <w:b/>
              </w:rPr>
            </w:pPr>
            <w:r>
              <w:rPr>
                <w:rFonts w:cs="Arial"/>
                <w:b/>
              </w:rPr>
              <w:t>Compétences spécifiques à la recherche et au développement</w:t>
            </w:r>
          </w:p>
        </w:tc>
        <w:tc>
          <w:tcPr>
            <w:tcW w:w="1843"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rsidP="00524041">
            <w:pPr>
              <w:rPr>
                <w:rFonts w:cs="Arial"/>
                <w:b/>
              </w:rPr>
            </w:pPr>
            <w:r>
              <w:rPr>
                <w:rFonts w:cs="Arial"/>
                <w:b/>
              </w:rPr>
              <w:t>Unité de recherche concernée</w:t>
            </w:r>
          </w:p>
        </w:tc>
        <w:tc>
          <w:tcPr>
            <w:tcW w:w="10224"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rsidP="00524041">
            <w:pPr>
              <w:rPr>
                <w:rFonts w:cs="Arial"/>
                <w:b/>
              </w:rPr>
            </w:pPr>
            <w:r>
              <w:rPr>
                <w:rFonts w:cs="Arial"/>
                <w:b/>
              </w:rPr>
              <w:t>Changements envisagés dans mes activités de recherches</w:t>
            </w:r>
          </w:p>
          <w:p w:rsidR="00524041" w:rsidRDefault="00524041" w:rsidP="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rPr>
          <w:gridBefore w:val="1"/>
          <w:wBefore w:w="10" w:type="dxa"/>
        </w:trPr>
        <w:tc>
          <w:tcPr>
            <w:tcW w:w="2660" w:type="dxa"/>
            <w:tcBorders>
              <w:top w:val="single" w:sz="12" w:space="0" w:color="auto"/>
              <w:left w:val="single" w:sz="4" w:space="0" w:color="auto"/>
              <w:bottom w:val="single" w:sz="4" w:space="0" w:color="auto"/>
              <w:right w:val="single" w:sz="4" w:space="0" w:color="auto"/>
            </w:tcBorders>
          </w:tcPr>
          <w:p w:rsidR="00524041" w:rsidRDefault="00524041" w:rsidP="00524041">
            <w:pPr>
              <w:rPr>
                <w:rFonts w:cs="Arial"/>
              </w:rPr>
            </w:pPr>
          </w:p>
          <w:p w:rsidR="00524041" w:rsidRDefault="00524041" w:rsidP="00524041">
            <w:pPr>
              <w:rPr>
                <w:rFonts w:cs="Arial"/>
              </w:rPr>
            </w:pPr>
          </w:p>
          <w:p w:rsidR="00524041" w:rsidRDefault="00524041" w:rsidP="00524041">
            <w:pPr>
              <w:rPr>
                <w:rFonts w:cs="Arial"/>
              </w:rPr>
            </w:pPr>
          </w:p>
        </w:tc>
        <w:tc>
          <w:tcPr>
            <w:tcW w:w="1843" w:type="dxa"/>
            <w:tcBorders>
              <w:top w:val="single" w:sz="12" w:space="0" w:color="auto"/>
              <w:left w:val="single" w:sz="4" w:space="0" w:color="auto"/>
              <w:bottom w:val="single" w:sz="4" w:space="0" w:color="auto"/>
              <w:right w:val="single" w:sz="4" w:space="0" w:color="auto"/>
            </w:tcBorders>
          </w:tcPr>
          <w:p w:rsidR="00524041" w:rsidRDefault="00524041" w:rsidP="00524041">
            <w:pPr>
              <w:rPr>
                <w:rFonts w:cs="Arial"/>
              </w:rPr>
            </w:pPr>
          </w:p>
        </w:tc>
        <w:tc>
          <w:tcPr>
            <w:tcW w:w="10224" w:type="dxa"/>
            <w:tcBorders>
              <w:top w:val="single" w:sz="12" w:space="0" w:color="auto"/>
              <w:left w:val="single" w:sz="4" w:space="0" w:color="auto"/>
              <w:bottom w:val="single" w:sz="4" w:space="0" w:color="auto"/>
              <w:right w:val="single" w:sz="4" w:space="0" w:color="auto"/>
            </w:tcBorders>
          </w:tcPr>
          <w:p w:rsidR="00524041" w:rsidRDefault="00524041" w:rsidP="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p w:rsidR="00524041" w:rsidRDefault="00524041" w:rsidP="00524041">
            <w:pPr>
              <w:rPr>
                <w:rFonts w:cs="Arial"/>
              </w:rPr>
            </w:pPr>
          </w:p>
          <w:p w:rsidR="00524041" w:rsidRDefault="00524041" w:rsidP="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tc>
        <w:tc>
          <w:tcPr>
            <w:tcW w:w="10224"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p w:rsidR="00524041" w:rsidRDefault="00524041" w:rsidP="00524041">
            <w:pPr>
              <w:rPr>
                <w:rFonts w:cs="Arial"/>
              </w:rPr>
            </w:pPr>
          </w:p>
          <w:p w:rsidR="00524041" w:rsidRDefault="00524041" w:rsidP="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tc>
        <w:tc>
          <w:tcPr>
            <w:tcW w:w="10224" w:type="dxa"/>
            <w:tcBorders>
              <w:top w:val="single" w:sz="4" w:space="0" w:color="auto"/>
              <w:left w:val="single" w:sz="4" w:space="0" w:color="auto"/>
              <w:bottom w:val="single" w:sz="4" w:space="0" w:color="auto"/>
              <w:right w:val="single" w:sz="4" w:space="0" w:color="auto"/>
            </w:tcBorders>
          </w:tcPr>
          <w:p w:rsidR="00524041" w:rsidRDefault="00524041" w:rsidP="00524041">
            <w:pPr>
              <w:rPr>
                <w:rFonts w:cs="Arial"/>
              </w:rPr>
            </w:pPr>
          </w:p>
        </w:tc>
      </w:tr>
    </w:tbl>
    <w:p w:rsidR="00524041" w:rsidRDefault="00524041" w:rsidP="00524041">
      <w:pPr>
        <w:rPr>
          <w:rFonts w:ascii="Arial" w:hAnsi="Arial" w:cs="Arial"/>
        </w:rPr>
      </w:pPr>
    </w:p>
    <w:p w:rsidR="00524041" w:rsidRDefault="00524041" w:rsidP="00524041">
      <w:pPr>
        <w:spacing w:after="200" w:line="276" w:lineRule="auto"/>
        <w:rPr>
          <w:rFonts w:ascii="Arial" w:hAnsi="Arial" w:cs="Arial"/>
        </w:rPr>
      </w:pPr>
      <w:r>
        <w:rPr>
          <w:rFonts w:ascii="Arial" w:hAnsi="Arial" w:cs="Arial"/>
        </w:rPr>
        <w:br w:type="page"/>
      </w:r>
    </w:p>
    <w:p w:rsidR="00524041" w:rsidRDefault="00524041" w:rsidP="00524041">
      <w:pPr>
        <w:rPr>
          <w:rFonts w:ascii="Arial" w:hAnsi="Arial" w:cs="Arial"/>
        </w:rPr>
      </w:pPr>
    </w:p>
    <w:tbl>
      <w:tblPr>
        <w:tblStyle w:val="Grilledutableau"/>
        <w:tblW w:w="14737" w:type="dxa"/>
        <w:tblInd w:w="0" w:type="dxa"/>
        <w:tblLook w:val="04A0" w:firstRow="1" w:lastRow="0" w:firstColumn="1" w:lastColumn="0" w:noHBand="0" w:noVBand="1"/>
      </w:tblPr>
      <w:tblGrid>
        <w:gridCol w:w="2670"/>
        <w:gridCol w:w="1843"/>
        <w:gridCol w:w="10224"/>
      </w:tblGrid>
      <w:tr w:rsidR="00524041" w:rsidTr="00524041">
        <w:tc>
          <w:tcPr>
            <w:tcW w:w="14737" w:type="dxa"/>
            <w:gridSpan w:val="3"/>
            <w:tcBorders>
              <w:top w:val="single" w:sz="4" w:space="0" w:color="auto"/>
              <w:left w:val="single" w:sz="4" w:space="0" w:color="auto"/>
              <w:bottom w:val="single" w:sz="4" w:space="0" w:color="auto"/>
              <w:right w:val="single" w:sz="4" w:space="0" w:color="auto"/>
            </w:tcBorders>
            <w:hideMark/>
          </w:tcPr>
          <w:p w:rsidR="00524041" w:rsidRDefault="00524041">
            <w:pPr>
              <w:pStyle w:val="Paragraphedeliste"/>
              <w:rPr>
                <w:rStyle w:val="Lienhypertexte"/>
              </w:rPr>
            </w:pPr>
            <w:r>
              <w:rPr>
                <w:rStyle w:val="Lienhypertexte"/>
              </w:rPr>
              <w:t>Compétences spécifiques à la prestation de services</w:t>
            </w:r>
          </w:p>
          <w:p w:rsidR="00524041" w:rsidRDefault="00524041">
            <w:pPr>
              <w:pStyle w:val="Paragraphedeliste"/>
            </w:pPr>
            <w:r>
              <w:t>D1. Création, acquisition et réalisation de projets</w:t>
            </w:r>
          </w:p>
          <w:p w:rsidR="00524041" w:rsidRDefault="00524041">
            <w:pPr>
              <w:pStyle w:val="Paragraphedeliste"/>
            </w:pPr>
            <w:r>
              <w:t>D2. Reconnaissance et compilation des besoins de la pratique, et élaboration d</w:t>
            </w:r>
            <w:r>
              <w:rPr>
                <w:rFonts w:hint="cs"/>
              </w:rPr>
              <w:t>’</w:t>
            </w:r>
            <w:r>
              <w:t>offres spécifiques</w:t>
            </w:r>
          </w:p>
          <w:p w:rsidR="00524041" w:rsidRDefault="00524041">
            <w:pPr>
              <w:pStyle w:val="Paragraphedeliste"/>
            </w:pPr>
            <w:r>
              <w:t>D3. …</w:t>
            </w:r>
          </w:p>
        </w:tc>
      </w:tr>
      <w:tr w:rsidR="00524041" w:rsidTr="00524041">
        <w:tc>
          <w:tcPr>
            <w:tcW w:w="267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Compétences spécifiques à la prestation de service</w:t>
            </w:r>
          </w:p>
        </w:tc>
        <w:tc>
          <w:tcPr>
            <w:tcW w:w="1843"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Projet/type de prestation de service concerné</w:t>
            </w:r>
          </w:p>
        </w:tc>
        <w:tc>
          <w:tcPr>
            <w:tcW w:w="10224"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Changements envisagés dans mes activités de prestations de service</w:t>
            </w:r>
          </w:p>
          <w:p w:rsidR="00524041" w:rsidRDefault="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c>
          <w:tcPr>
            <w:tcW w:w="2670"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c>
          <w:tcPr>
            <w:tcW w:w="10224"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c>
          <w:tcPr>
            <w:tcW w:w="267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224"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c>
          <w:tcPr>
            <w:tcW w:w="267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224"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bl>
    <w:p w:rsidR="00524041" w:rsidRDefault="00524041" w:rsidP="00524041">
      <w:pPr>
        <w:rPr>
          <w:rFonts w:ascii="Arial" w:hAnsi="Arial" w:cs="Arial"/>
          <w:i/>
          <w:u w:val="single"/>
        </w:rPr>
      </w:pPr>
    </w:p>
    <w:p w:rsidR="00524041" w:rsidRDefault="00524041" w:rsidP="00524041">
      <w:pPr>
        <w:spacing w:after="200" w:line="276" w:lineRule="auto"/>
        <w:rPr>
          <w:rFonts w:ascii="Arial" w:hAnsi="Arial" w:cs="Arial"/>
          <w:i/>
          <w:u w:val="single"/>
        </w:rPr>
      </w:pPr>
      <w:r>
        <w:rPr>
          <w:rFonts w:ascii="Arial" w:hAnsi="Arial" w:cs="Arial"/>
          <w:i/>
          <w:u w:val="single"/>
        </w:rPr>
        <w:br w:type="page"/>
      </w:r>
    </w:p>
    <w:p w:rsidR="00524041" w:rsidRDefault="00524041" w:rsidP="00524041">
      <w:pPr>
        <w:rPr>
          <w:rFonts w:ascii="Arial" w:hAnsi="Arial" w:cs="Arial"/>
          <w:i/>
          <w:u w:val="single"/>
        </w:rPr>
      </w:pPr>
    </w:p>
    <w:tbl>
      <w:tblPr>
        <w:tblStyle w:val="Grilledutableau"/>
        <w:tblW w:w="0" w:type="auto"/>
        <w:tblInd w:w="0" w:type="dxa"/>
        <w:tblLook w:val="04A0" w:firstRow="1" w:lastRow="0" w:firstColumn="1" w:lastColumn="0" w:noHBand="0" w:noVBand="1"/>
      </w:tblPr>
      <w:tblGrid>
        <w:gridCol w:w="9"/>
        <w:gridCol w:w="2580"/>
        <w:gridCol w:w="1825"/>
        <w:gridCol w:w="9580"/>
      </w:tblGrid>
      <w:tr w:rsidR="00524041" w:rsidTr="00524041">
        <w:tc>
          <w:tcPr>
            <w:tcW w:w="14701" w:type="dxa"/>
            <w:gridSpan w:val="4"/>
            <w:tcBorders>
              <w:top w:val="single" w:sz="4" w:space="0" w:color="auto"/>
              <w:left w:val="single" w:sz="4" w:space="0" w:color="auto"/>
              <w:bottom w:val="single" w:sz="4" w:space="0" w:color="auto"/>
              <w:right w:val="single" w:sz="4" w:space="0" w:color="auto"/>
            </w:tcBorders>
            <w:hideMark/>
          </w:tcPr>
          <w:p w:rsidR="00524041" w:rsidRDefault="00524041">
            <w:pPr>
              <w:rPr>
                <w:rFonts w:cs="Arial"/>
                <w:b/>
                <w:u w:val="single"/>
              </w:rPr>
            </w:pPr>
            <w:r>
              <w:rPr>
                <w:rFonts w:cs="Arial"/>
                <w:b/>
                <w:u w:val="single"/>
              </w:rPr>
              <w:t>Compétences spécifiques à la formation continue</w:t>
            </w:r>
          </w:p>
          <w:p w:rsidR="00524041" w:rsidRDefault="00524041">
            <w:pPr>
              <w:rPr>
                <w:rFonts w:cs="Arial"/>
              </w:rPr>
            </w:pPr>
            <w:r>
              <w:rPr>
                <w:rFonts w:cs="Arial"/>
              </w:rPr>
              <w:t>W1. Pour les compétences générales, voir Enseignement</w:t>
            </w:r>
          </w:p>
          <w:p w:rsidR="00524041" w:rsidRDefault="00524041">
            <w:pPr>
              <w:tabs>
                <w:tab w:val="left" w:pos="454"/>
              </w:tabs>
              <w:ind w:left="454" w:hanging="454"/>
              <w:rPr>
                <w:rFonts w:asciiTheme="minorHAnsi" w:hAnsiTheme="minorHAnsi"/>
              </w:rPr>
            </w:pPr>
            <w:r>
              <w:rPr>
                <w:rFonts w:cs="Arial"/>
              </w:rPr>
              <w:t>W2. Identification et recensement des besoins de la pratique, organisation et mise en œuvre d’offres de formation continue spécifiques et de réunions spécialisées</w:t>
            </w:r>
            <w:r>
              <w:t xml:space="preserve"> </w:t>
            </w:r>
          </w:p>
          <w:p w:rsidR="00524041" w:rsidRDefault="00524041">
            <w:pPr>
              <w:rPr>
                <w:rFonts w:cs="Arial"/>
              </w:rPr>
            </w:pPr>
            <w:r>
              <w:rPr>
                <w:rFonts w:cs="Arial"/>
              </w:rPr>
              <w:t>W3. …</w:t>
            </w:r>
          </w:p>
        </w:tc>
      </w:tr>
      <w:tr w:rsidR="00524041" w:rsidTr="00524041">
        <w:trPr>
          <w:gridBefore w:val="1"/>
          <w:wBefore w:w="10" w:type="dxa"/>
        </w:trPr>
        <w:tc>
          <w:tcPr>
            <w:tcW w:w="266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Compétences spécifiques à la formation continue visées</w:t>
            </w:r>
          </w:p>
        </w:tc>
        <w:tc>
          <w:tcPr>
            <w:tcW w:w="1843"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Enseignement ou formation continue concernés</w:t>
            </w:r>
          </w:p>
        </w:tc>
        <w:tc>
          <w:tcPr>
            <w:tcW w:w="10188"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Changements envisagés dans mes activités de formation continue</w:t>
            </w:r>
          </w:p>
          <w:p w:rsidR="00524041" w:rsidRDefault="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rPr>
          <w:gridBefore w:val="1"/>
          <w:wBefore w:w="10" w:type="dxa"/>
        </w:trPr>
        <w:tc>
          <w:tcPr>
            <w:tcW w:w="2660"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bl>
    <w:p w:rsidR="00524041" w:rsidRDefault="00524041" w:rsidP="00524041"/>
    <w:p w:rsidR="00524041" w:rsidRDefault="00524041" w:rsidP="00524041">
      <w:pPr>
        <w:spacing w:after="200" w:line="276" w:lineRule="auto"/>
      </w:pPr>
      <w:r>
        <w:br w:type="page"/>
      </w:r>
    </w:p>
    <w:p w:rsidR="00524041" w:rsidRDefault="00524041" w:rsidP="00524041"/>
    <w:tbl>
      <w:tblPr>
        <w:tblStyle w:val="Grilledutableau"/>
        <w:tblW w:w="0" w:type="auto"/>
        <w:tblInd w:w="0" w:type="dxa"/>
        <w:tblLook w:val="04A0" w:firstRow="1" w:lastRow="0" w:firstColumn="1" w:lastColumn="0" w:noHBand="0" w:noVBand="1"/>
      </w:tblPr>
      <w:tblGrid>
        <w:gridCol w:w="10"/>
        <w:gridCol w:w="2579"/>
        <w:gridCol w:w="1820"/>
        <w:gridCol w:w="9585"/>
      </w:tblGrid>
      <w:tr w:rsidR="00524041" w:rsidTr="00524041">
        <w:tc>
          <w:tcPr>
            <w:tcW w:w="14701" w:type="dxa"/>
            <w:gridSpan w:val="4"/>
            <w:tcBorders>
              <w:top w:val="single" w:sz="4" w:space="0" w:color="auto"/>
              <w:left w:val="single" w:sz="4" w:space="0" w:color="auto"/>
              <w:bottom w:val="single" w:sz="4" w:space="0" w:color="auto"/>
              <w:right w:val="single" w:sz="4" w:space="0" w:color="auto"/>
            </w:tcBorders>
            <w:hideMark/>
          </w:tcPr>
          <w:p w:rsidR="00524041" w:rsidRDefault="00524041">
            <w:pPr>
              <w:spacing w:line="276" w:lineRule="auto"/>
              <w:rPr>
                <w:rFonts w:cs="Arial"/>
                <w:b/>
                <w:u w:val="single"/>
              </w:rPr>
            </w:pPr>
            <w:r>
              <w:rPr>
                <w:rFonts w:cs="Arial"/>
                <w:b/>
                <w:u w:val="single"/>
              </w:rPr>
              <w:t>Compétences transversales</w:t>
            </w:r>
          </w:p>
          <w:p w:rsidR="00524041" w:rsidRDefault="00524041">
            <w:pPr>
              <w:tabs>
                <w:tab w:val="left" w:pos="596"/>
              </w:tabs>
              <w:spacing w:line="276" w:lineRule="auto"/>
              <w:ind w:left="596" w:hanging="596"/>
              <w:rPr>
                <w:rFonts w:cs="Arial"/>
              </w:rPr>
            </w:pPr>
            <w:r>
              <w:rPr>
                <w:rFonts w:cs="Arial"/>
              </w:rPr>
              <w:t>T1.   Connaissance, compréhension et «contextualisation» systématiques de l’objet du travail social</w:t>
            </w:r>
          </w:p>
          <w:p w:rsidR="00524041" w:rsidRDefault="00524041">
            <w:pPr>
              <w:tabs>
                <w:tab w:val="left" w:pos="596"/>
              </w:tabs>
              <w:spacing w:line="276" w:lineRule="auto"/>
              <w:ind w:left="596" w:hanging="596"/>
              <w:rPr>
                <w:rFonts w:cs="Arial"/>
              </w:rPr>
            </w:pPr>
            <w:r>
              <w:rPr>
                <w:rFonts w:cs="Arial"/>
              </w:rPr>
              <w:t>T2.   Transmission aux intéressés de la connaissance de l’environnement théorique, professionnel et social</w:t>
            </w:r>
          </w:p>
          <w:p w:rsidR="00524041" w:rsidRDefault="00524041">
            <w:pPr>
              <w:tabs>
                <w:tab w:val="left" w:pos="596"/>
              </w:tabs>
              <w:spacing w:line="276" w:lineRule="auto"/>
              <w:ind w:left="596" w:hanging="596"/>
              <w:rPr>
                <w:rFonts w:cs="Arial"/>
              </w:rPr>
            </w:pPr>
            <w:r>
              <w:rPr>
                <w:rFonts w:cs="Arial"/>
              </w:rPr>
              <w:t>T3.   Connaissance, représentation et promotion de l’habitus de la profession</w:t>
            </w:r>
          </w:p>
          <w:p w:rsidR="00524041" w:rsidRDefault="00524041">
            <w:pPr>
              <w:tabs>
                <w:tab w:val="left" w:pos="596"/>
              </w:tabs>
              <w:spacing w:line="276" w:lineRule="auto"/>
              <w:ind w:left="596" w:hanging="596"/>
              <w:rPr>
                <w:rFonts w:cs="Arial"/>
              </w:rPr>
            </w:pPr>
            <w:r>
              <w:rPr>
                <w:rFonts w:cs="Arial"/>
              </w:rPr>
              <w:t>T4.   Approche des thèmes par l’analyse et la réflexion</w:t>
            </w:r>
          </w:p>
          <w:p w:rsidR="00524041" w:rsidRDefault="00524041">
            <w:pPr>
              <w:tabs>
                <w:tab w:val="left" w:pos="596"/>
              </w:tabs>
              <w:spacing w:line="276" w:lineRule="auto"/>
              <w:ind w:left="596" w:hanging="596"/>
              <w:rPr>
                <w:rFonts w:cs="Arial"/>
              </w:rPr>
            </w:pPr>
            <w:r>
              <w:rPr>
                <w:rFonts w:cs="Arial"/>
              </w:rPr>
              <w:t>T5.   Explication des missions</w:t>
            </w:r>
          </w:p>
          <w:p w:rsidR="00524041" w:rsidRDefault="00524041">
            <w:pPr>
              <w:tabs>
                <w:tab w:val="left" w:pos="596"/>
              </w:tabs>
              <w:spacing w:line="276" w:lineRule="auto"/>
              <w:ind w:left="596" w:hanging="596"/>
              <w:rPr>
                <w:rFonts w:cs="Arial"/>
              </w:rPr>
            </w:pPr>
            <w:r>
              <w:rPr>
                <w:rFonts w:cs="Arial"/>
              </w:rPr>
              <w:t>T6.   Réalisation de projets et élaboration de concepts</w:t>
            </w:r>
          </w:p>
          <w:p w:rsidR="00524041" w:rsidRDefault="00524041">
            <w:pPr>
              <w:tabs>
                <w:tab w:val="left" w:pos="596"/>
              </w:tabs>
              <w:spacing w:line="276" w:lineRule="auto"/>
              <w:ind w:left="596" w:hanging="596"/>
              <w:rPr>
                <w:rFonts w:cs="Arial"/>
              </w:rPr>
            </w:pPr>
            <w:r>
              <w:rPr>
                <w:rFonts w:cs="Arial"/>
              </w:rPr>
              <w:t>T7.   Coopération avec les membres, les intéressés, les spécialistes, notamment</w:t>
            </w:r>
          </w:p>
          <w:p w:rsidR="00524041" w:rsidRDefault="00524041">
            <w:pPr>
              <w:tabs>
                <w:tab w:val="left" w:pos="596"/>
              </w:tabs>
              <w:spacing w:line="276" w:lineRule="auto"/>
              <w:ind w:left="596" w:hanging="596"/>
              <w:rPr>
                <w:rFonts w:cs="Arial"/>
              </w:rPr>
            </w:pPr>
            <w:r>
              <w:rPr>
                <w:rFonts w:cs="Arial"/>
              </w:rPr>
              <w:t>T8.   Collaboration interdisciplinaire et positionnement de sa propre discipline</w:t>
            </w:r>
          </w:p>
          <w:p w:rsidR="00524041" w:rsidRDefault="00524041">
            <w:pPr>
              <w:tabs>
                <w:tab w:val="left" w:pos="596"/>
              </w:tabs>
              <w:spacing w:line="276" w:lineRule="auto"/>
              <w:ind w:left="596" w:hanging="596"/>
              <w:rPr>
                <w:rFonts w:cs="Arial"/>
              </w:rPr>
            </w:pPr>
            <w:r>
              <w:rPr>
                <w:rFonts w:cs="Arial"/>
              </w:rPr>
              <w:t>T9.   Acquisition de projets, fonds, subventions, contributions</w:t>
            </w:r>
          </w:p>
          <w:p w:rsidR="00524041" w:rsidRDefault="00524041">
            <w:pPr>
              <w:tabs>
                <w:tab w:val="left" w:pos="596"/>
              </w:tabs>
              <w:spacing w:line="276" w:lineRule="auto"/>
              <w:ind w:left="596" w:hanging="596"/>
              <w:rPr>
                <w:rFonts w:cs="Arial"/>
              </w:rPr>
            </w:pPr>
            <w:r>
              <w:rPr>
                <w:rFonts w:cs="Arial"/>
              </w:rPr>
              <w:t>T10. Représentation du domaine de spécialité propre dans des publications et instances spécialisées</w:t>
            </w:r>
          </w:p>
          <w:p w:rsidR="00524041" w:rsidRDefault="00524041">
            <w:pPr>
              <w:tabs>
                <w:tab w:val="left" w:pos="596"/>
              </w:tabs>
              <w:spacing w:line="276" w:lineRule="auto"/>
              <w:ind w:left="596" w:hanging="596"/>
              <w:rPr>
                <w:rFonts w:cs="Arial"/>
              </w:rPr>
            </w:pPr>
            <w:r>
              <w:rPr>
                <w:rFonts w:cs="Arial"/>
              </w:rPr>
              <w:t>T11. Proposition de nouvelles offres et prestations de services</w:t>
            </w:r>
          </w:p>
          <w:p w:rsidR="00524041" w:rsidRDefault="00524041">
            <w:pPr>
              <w:tabs>
                <w:tab w:val="left" w:pos="596"/>
              </w:tabs>
              <w:spacing w:line="276" w:lineRule="auto"/>
              <w:ind w:left="596" w:hanging="596"/>
              <w:rPr>
                <w:rFonts w:cs="Arial"/>
              </w:rPr>
            </w:pPr>
            <w:r>
              <w:rPr>
                <w:rFonts w:cs="Arial"/>
              </w:rPr>
              <w:t>T12. Mise en place et utilisation de divers médias en fonction de la situation</w:t>
            </w:r>
          </w:p>
          <w:p w:rsidR="00524041" w:rsidRDefault="00524041">
            <w:pPr>
              <w:tabs>
                <w:tab w:val="left" w:pos="596"/>
              </w:tabs>
              <w:spacing w:line="276" w:lineRule="auto"/>
              <w:ind w:left="596" w:hanging="596"/>
              <w:rPr>
                <w:rFonts w:asciiTheme="minorHAnsi" w:hAnsiTheme="minorHAnsi"/>
              </w:rPr>
            </w:pPr>
            <w:r>
              <w:rPr>
                <w:rFonts w:cs="Arial"/>
              </w:rPr>
              <w:t>T13. …</w:t>
            </w:r>
          </w:p>
        </w:tc>
      </w:tr>
      <w:tr w:rsidR="00524041" w:rsidTr="00524041">
        <w:trPr>
          <w:gridBefore w:val="1"/>
          <w:wBefore w:w="10" w:type="dxa"/>
        </w:trPr>
        <w:tc>
          <w:tcPr>
            <w:tcW w:w="266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Compétences transversales visées</w:t>
            </w:r>
          </w:p>
        </w:tc>
        <w:tc>
          <w:tcPr>
            <w:tcW w:w="1843"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Contexte professionnel concerné</w:t>
            </w:r>
          </w:p>
        </w:tc>
        <w:tc>
          <w:tcPr>
            <w:tcW w:w="10188"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Changements envisagés dans mes activités professionnelles</w:t>
            </w:r>
          </w:p>
          <w:p w:rsidR="00524041" w:rsidRDefault="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rPr>
          <w:gridBefore w:val="1"/>
          <w:wBefore w:w="10" w:type="dxa"/>
        </w:trPr>
        <w:tc>
          <w:tcPr>
            <w:tcW w:w="2660"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bl>
    <w:p w:rsidR="00524041" w:rsidRDefault="00524041" w:rsidP="00524041"/>
    <w:p w:rsidR="00524041" w:rsidRDefault="00524041" w:rsidP="00524041">
      <w:pPr>
        <w:spacing w:after="200" w:line="276" w:lineRule="auto"/>
      </w:pPr>
      <w:r>
        <w:br w:type="page"/>
      </w:r>
    </w:p>
    <w:p w:rsidR="00524041" w:rsidRDefault="00524041" w:rsidP="00524041"/>
    <w:p w:rsidR="00524041" w:rsidRDefault="00524041" w:rsidP="00524041">
      <w:pPr>
        <w:rPr>
          <w:rFonts w:ascii="Arial" w:hAnsi="Arial" w:cs="Arial"/>
          <w:b/>
          <w:sz w:val="24"/>
          <w:szCs w:val="24"/>
          <w:u w:val="single"/>
        </w:rPr>
      </w:pPr>
      <w:r>
        <w:rPr>
          <w:rFonts w:ascii="Arial" w:hAnsi="Arial" w:cs="Arial"/>
          <w:b/>
          <w:sz w:val="24"/>
          <w:szCs w:val="24"/>
          <w:u w:val="single"/>
        </w:rPr>
        <w:t>Compétences non-spécifiques</w:t>
      </w:r>
    </w:p>
    <w:tbl>
      <w:tblPr>
        <w:tblStyle w:val="Grilledutableau"/>
        <w:tblW w:w="0" w:type="auto"/>
        <w:tblInd w:w="0" w:type="dxa"/>
        <w:tblLook w:val="04A0" w:firstRow="1" w:lastRow="0" w:firstColumn="1" w:lastColumn="0" w:noHBand="0" w:noVBand="1"/>
      </w:tblPr>
      <w:tblGrid>
        <w:gridCol w:w="13994"/>
      </w:tblGrid>
      <w:tr w:rsidR="00524041" w:rsidTr="00524041">
        <w:tc>
          <w:tcPr>
            <w:tcW w:w="14701" w:type="dxa"/>
            <w:tcBorders>
              <w:top w:val="single" w:sz="4" w:space="0" w:color="auto"/>
              <w:left w:val="single" w:sz="4" w:space="0" w:color="auto"/>
              <w:bottom w:val="single" w:sz="4" w:space="0" w:color="auto"/>
              <w:right w:val="single" w:sz="4" w:space="0" w:color="auto"/>
            </w:tcBorders>
            <w:hideMark/>
          </w:tcPr>
          <w:p w:rsidR="00524041" w:rsidRDefault="00524041">
            <w:pPr>
              <w:spacing w:line="276" w:lineRule="auto"/>
              <w:rPr>
                <w:rFonts w:cs="Arial"/>
                <w:b/>
                <w:sz w:val="22"/>
                <w:szCs w:val="22"/>
                <w:u w:val="single"/>
              </w:rPr>
            </w:pPr>
            <w:r>
              <w:rPr>
                <w:rFonts w:cs="Arial"/>
                <w:b/>
                <w:u w:val="single"/>
              </w:rPr>
              <w:t>Compétence de direction</w:t>
            </w:r>
            <w:r>
              <w:rPr>
                <w:rFonts w:cs="Arial"/>
                <w:b/>
              </w:rPr>
              <w:tab/>
            </w:r>
          </w:p>
          <w:p w:rsidR="00524041" w:rsidRDefault="00524041">
            <w:pPr>
              <w:spacing w:line="276" w:lineRule="auto"/>
              <w:rPr>
                <w:rFonts w:cs="Arial"/>
              </w:rPr>
            </w:pPr>
            <w:r>
              <w:rPr>
                <w:rFonts w:cs="Arial"/>
              </w:rPr>
              <w:t>L1. Action stratégique</w:t>
            </w:r>
          </w:p>
          <w:p w:rsidR="00524041" w:rsidRDefault="00524041">
            <w:pPr>
              <w:spacing w:line="276" w:lineRule="auto"/>
              <w:rPr>
                <w:rFonts w:cs="Arial"/>
              </w:rPr>
            </w:pPr>
            <w:r>
              <w:rPr>
                <w:rFonts w:cs="Arial"/>
              </w:rPr>
              <w:t>L2. Réflexion et action systémiques/entrepreneuriales</w:t>
            </w:r>
          </w:p>
          <w:p w:rsidR="00524041" w:rsidRDefault="00524041">
            <w:pPr>
              <w:spacing w:line="276" w:lineRule="auto"/>
              <w:rPr>
                <w:rFonts w:cs="Arial"/>
              </w:rPr>
            </w:pPr>
            <w:r>
              <w:rPr>
                <w:rFonts w:cs="Arial"/>
              </w:rPr>
              <w:t>L3. Prise de décisions et de responsabilité</w:t>
            </w:r>
          </w:p>
          <w:p w:rsidR="00524041" w:rsidRDefault="00524041">
            <w:pPr>
              <w:spacing w:line="276" w:lineRule="auto"/>
              <w:rPr>
                <w:rFonts w:cs="Arial"/>
              </w:rPr>
            </w:pPr>
            <w:r>
              <w:rPr>
                <w:rFonts w:cs="Arial"/>
              </w:rPr>
              <w:t>L4. Direction et motivation du personnel</w:t>
            </w:r>
          </w:p>
          <w:p w:rsidR="00524041" w:rsidRDefault="00524041">
            <w:pPr>
              <w:spacing w:line="276" w:lineRule="auto"/>
              <w:rPr>
                <w:rFonts w:cs="Arial"/>
              </w:rPr>
            </w:pPr>
            <w:r>
              <w:rPr>
                <w:rFonts w:cs="Arial"/>
              </w:rPr>
              <w:t>L5. Évaluation des intérêts</w:t>
            </w:r>
          </w:p>
          <w:p w:rsidR="00524041" w:rsidRDefault="00524041">
            <w:pPr>
              <w:spacing w:line="276" w:lineRule="auto"/>
              <w:rPr>
                <w:rFonts w:cs="Arial"/>
              </w:rPr>
            </w:pPr>
            <w:r>
              <w:rPr>
                <w:rFonts w:cs="Arial"/>
              </w:rPr>
              <w:t>L6. Connaissance et utilisation des instruments de gouvernance, de gestion de la qualité et de direction du personnel</w:t>
            </w:r>
          </w:p>
          <w:p w:rsidR="00524041" w:rsidRDefault="00524041">
            <w:pPr>
              <w:spacing w:line="276" w:lineRule="auto"/>
              <w:rPr>
                <w:rFonts w:cs="Arial"/>
              </w:rPr>
            </w:pPr>
            <w:r>
              <w:rPr>
                <w:rFonts w:cs="Arial"/>
              </w:rPr>
              <w:t>L7. Mise en œuvre et accompagnement des processus internes à la haute école</w:t>
            </w:r>
          </w:p>
          <w:p w:rsidR="00524041" w:rsidRDefault="00524041">
            <w:pPr>
              <w:spacing w:line="276" w:lineRule="auto"/>
              <w:rPr>
                <w:rFonts w:cs="Arial"/>
              </w:rPr>
            </w:pPr>
            <w:r>
              <w:rPr>
                <w:rFonts w:cs="Arial"/>
              </w:rPr>
              <w:t>L8. Pilotage et direction des unités (cursus, institut, équipe)</w:t>
            </w:r>
          </w:p>
          <w:p w:rsidR="00524041" w:rsidRDefault="00524041">
            <w:pPr>
              <w:spacing w:line="276" w:lineRule="auto"/>
              <w:rPr>
                <w:rFonts w:asciiTheme="minorHAnsi" w:hAnsiTheme="minorHAnsi"/>
              </w:rPr>
            </w:pPr>
            <w:r>
              <w:rPr>
                <w:rFonts w:cs="Arial"/>
              </w:rPr>
              <w:t>L9. …</w:t>
            </w:r>
          </w:p>
        </w:tc>
      </w:tr>
      <w:tr w:rsidR="00524041" w:rsidTr="00524041">
        <w:tc>
          <w:tcPr>
            <w:tcW w:w="14701" w:type="dxa"/>
            <w:tcBorders>
              <w:top w:val="single" w:sz="4" w:space="0" w:color="auto"/>
              <w:left w:val="single" w:sz="4" w:space="0" w:color="auto"/>
              <w:bottom w:val="single" w:sz="4" w:space="0" w:color="auto"/>
              <w:right w:val="single" w:sz="4" w:space="0" w:color="auto"/>
            </w:tcBorders>
            <w:hideMark/>
          </w:tcPr>
          <w:p w:rsidR="00524041" w:rsidRDefault="00524041">
            <w:pPr>
              <w:spacing w:line="276" w:lineRule="auto"/>
              <w:rPr>
                <w:rFonts w:cs="Arial"/>
                <w:b/>
                <w:u w:val="single"/>
              </w:rPr>
            </w:pPr>
            <w:r>
              <w:rPr>
                <w:rFonts w:cs="Arial"/>
                <w:b/>
                <w:u w:val="single"/>
              </w:rPr>
              <w:t>Compétence sociale</w:t>
            </w:r>
            <w:r>
              <w:rPr>
                <w:rFonts w:cs="Arial"/>
                <w:b/>
              </w:rPr>
              <w:tab/>
            </w:r>
          </w:p>
          <w:p w:rsidR="00524041" w:rsidRDefault="00524041">
            <w:pPr>
              <w:spacing w:line="276" w:lineRule="auto"/>
              <w:rPr>
                <w:rFonts w:cs="Arial"/>
              </w:rPr>
            </w:pPr>
            <w:r>
              <w:rPr>
                <w:rFonts w:cs="Arial"/>
              </w:rPr>
              <w:t>SO1. Capacités de communication</w:t>
            </w:r>
          </w:p>
          <w:p w:rsidR="00524041" w:rsidRDefault="00524041">
            <w:pPr>
              <w:spacing w:line="276" w:lineRule="auto"/>
              <w:rPr>
                <w:rFonts w:cs="Arial"/>
              </w:rPr>
            </w:pPr>
            <w:r>
              <w:rPr>
                <w:rFonts w:cs="Arial"/>
              </w:rPr>
              <w:t>SO2. Coopération et mise en réseau</w:t>
            </w:r>
          </w:p>
          <w:p w:rsidR="00524041" w:rsidRDefault="00524041">
            <w:pPr>
              <w:spacing w:line="276" w:lineRule="auto"/>
              <w:rPr>
                <w:rFonts w:cs="Arial"/>
              </w:rPr>
            </w:pPr>
            <w:r>
              <w:rPr>
                <w:rFonts w:cs="Arial"/>
              </w:rPr>
              <w:t>SO3. Flexibilité des rôles</w:t>
            </w:r>
          </w:p>
          <w:p w:rsidR="00524041" w:rsidRDefault="00524041">
            <w:pPr>
              <w:spacing w:line="276" w:lineRule="auto"/>
              <w:rPr>
                <w:rFonts w:cs="Arial"/>
              </w:rPr>
            </w:pPr>
            <w:r>
              <w:rPr>
                <w:rFonts w:cs="Arial"/>
              </w:rPr>
              <w:t>SO4. Capacité à gérer les conflits</w:t>
            </w:r>
          </w:p>
          <w:p w:rsidR="00524041" w:rsidRDefault="00524041">
            <w:pPr>
              <w:spacing w:line="276" w:lineRule="auto"/>
              <w:rPr>
                <w:rFonts w:cs="Arial"/>
              </w:rPr>
            </w:pPr>
            <w:r>
              <w:rPr>
                <w:rFonts w:cs="Arial"/>
              </w:rPr>
              <w:t>SO5. Empathie</w:t>
            </w:r>
          </w:p>
          <w:p w:rsidR="00524041" w:rsidRDefault="00524041">
            <w:pPr>
              <w:spacing w:line="276" w:lineRule="auto"/>
              <w:rPr>
                <w:rFonts w:cs="Arial"/>
              </w:rPr>
            </w:pPr>
            <w:r>
              <w:rPr>
                <w:rFonts w:cs="Arial"/>
              </w:rPr>
              <w:t>SO6. Compétence (inter-)culturelle</w:t>
            </w:r>
          </w:p>
          <w:p w:rsidR="00524041" w:rsidRDefault="00524041">
            <w:pPr>
              <w:spacing w:line="276" w:lineRule="auto"/>
              <w:rPr>
                <w:rFonts w:asciiTheme="minorHAnsi" w:hAnsiTheme="minorHAnsi"/>
              </w:rPr>
            </w:pPr>
            <w:r>
              <w:rPr>
                <w:rFonts w:cs="Arial"/>
              </w:rPr>
              <w:t>SO7. …</w:t>
            </w:r>
          </w:p>
        </w:tc>
      </w:tr>
      <w:tr w:rsidR="00524041" w:rsidTr="00524041">
        <w:tc>
          <w:tcPr>
            <w:tcW w:w="14701" w:type="dxa"/>
            <w:tcBorders>
              <w:top w:val="single" w:sz="4" w:space="0" w:color="auto"/>
              <w:left w:val="single" w:sz="4" w:space="0" w:color="auto"/>
              <w:bottom w:val="single" w:sz="4" w:space="0" w:color="auto"/>
              <w:right w:val="single" w:sz="4" w:space="0" w:color="auto"/>
            </w:tcBorders>
            <w:hideMark/>
          </w:tcPr>
          <w:p w:rsidR="00524041" w:rsidRDefault="00524041">
            <w:pPr>
              <w:spacing w:line="276" w:lineRule="auto"/>
              <w:rPr>
                <w:rFonts w:cs="Arial"/>
                <w:b/>
                <w:u w:val="single"/>
              </w:rPr>
            </w:pPr>
            <w:r>
              <w:rPr>
                <w:rFonts w:cs="Arial"/>
                <w:b/>
                <w:u w:val="single"/>
              </w:rPr>
              <w:t>Compétence personnelle</w:t>
            </w:r>
            <w:r>
              <w:rPr>
                <w:rFonts w:cs="Arial"/>
                <w:b/>
              </w:rPr>
              <w:tab/>
            </w:r>
          </w:p>
          <w:p w:rsidR="00524041" w:rsidRDefault="00524041">
            <w:pPr>
              <w:spacing w:line="276" w:lineRule="auto"/>
              <w:rPr>
                <w:rFonts w:cs="Arial"/>
              </w:rPr>
            </w:pPr>
            <w:r>
              <w:rPr>
                <w:rFonts w:cs="Arial"/>
              </w:rPr>
              <w:t>SE1. Attachement à des valeurs et identification</w:t>
            </w:r>
          </w:p>
          <w:p w:rsidR="00524041" w:rsidRDefault="00524041">
            <w:pPr>
              <w:spacing w:line="276" w:lineRule="auto"/>
              <w:rPr>
                <w:rFonts w:cs="Arial"/>
              </w:rPr>
            </w:pPr>
            <w:r>
              <w:rPr>
                <w:rFonts w:cs="Arial"/>
              </w:rPr>
              <w:t>SE2. Présence/authenticité</w:t>
            </w:r>
          </w:p>
          <w:p w:rsidR="00524041" w:rsidRDefault="00524041">
            <w:pPr>
              <w:spacing w:line="276" w:lineRule="auto"/>
              <w:rPr>
                <w:rFonts w:cs="Arial"/>
              </w:rPr>
            </w:pPr>
            <w:r>
              <w:rPr>
                <w:rFonts w:cs="Arial"/>
              </w:rPr>
              <w:t>SE3. Motivation pour concevoir; volonté d’innovation ; Créativité</w:t>
            </w:r>
          </w:p>
          <w:p w:rsidR="00524041" w:rsidRDefault="00524041">
            <w:pPr>
              <w:spacing w:line="276" w:lineRule="auto"/>
              <w:rPr>
                <w:rFonts w:cs="Arial"/>
              </w:rPr>
            </w:pPr>
            <w:r>
              <w:rPr>
                <w:rFonts w:cs="Arial"/>
              </w:rPr>
              <w:t>SE4. Motivation à la performance; engagement</w:t>
            </w:r>
          </w:p>
          <w:p w:rsidR="00524041" w:rsidRDefault="00524041">
            <w:pPr>
              <w:spacing w:line="276" w:lineRule="auto"/>
              <w:rPr>
                <w:rFonts w:cs="Arial"/>
              </w:rPr>
            </w:pPr>
            <w:r>
              <w:rPr>
                <w:rFonts w:cs="Arial"/>
              </w:rPr>
              <w:t>SE5. Envie d’apprendre</w:t>
            </w:r>
          </w:p>
          <w:p w:rsidR="00524041" w:rsidRDefault="00524041">
            <w:pPr>
              <w:spacing w:line="276" w:lineRule="auto"/>
              <w:rPr>
                <w:rFonts w:cs="Arial"/>
              </w:rPr>
            </w:pPr>
            <w:r>
              <w:rPr>
                <w:rFonts w:cs="Arial"/>
              </w:rPr>
              <w:t>SE6. Gestion du stress</w:t>
            </w:r>
          </w:p>
          <w:p w:rsidR="00524041" w:rsidRDefault="00524041">
            <w:pPr>
              <w:spacing w:line="276" w:lineRule="auto"/>
              <w:rPr>
                <w:rFonts w:asciiTheme="minorHAnsi" w:hAnsiTheme="minorHAnsi"/>
              </w:rPr>
            </w:pPr>
            <w:r>
              <w:rPr>
                <w:rFonts w:cs="Arial"/>
              </w:rPr>
              <w:t>SE7. …</w:t>
            </w:r>
          </w:p>
        </w:tc>
      </w:tr>
    </w:tbl>
    <w:p w:rsidR="00524041" w:rsidRDefault="00524041" w:rsidP="00524041">
      <w:r>
        <w:br w:type="page"/>
      </w:r>
    </w:p>
    <w:tbl>
      <w:tblPr>
        <w:tblStyle w:val="Grilledutableau"/>
        <w:tblW w:w="0" w:type="auto"/>
        <w:tblInd w:w="5" w:type="dxa"/>
        <w:tblLook w:val="04A0" w:firstRow="1" w:lastRow="0" w:firstColumn="1" w:lastColumn="0" w:noHBand="0" w:noVBand="1"/>
      </w:tblPr>
      <w:tblGrid>
        <w:gridCol w:w="9"/>
        <w:gridCol w:w="2579"/>
        <w:gridCol w:w="1821"/>
        <w:gridCol w:w="9590"/>
      </w:tblGrid>
      <w:tr w:rsidR="00524041" w:rsidTr="00524041">
        <w:tc>
          <w:tcPr>
            <w:tcW w:w="14701" w:type="dxa"/>
            <w:gridSpan w:val="4"/>
            <w:tcBorders>
              <w:top w:val="nil"/>
              <w:left w:val="nil"/>
              <w:bottom w:val="nil"/>
              <w:right w:val="nil"/>
            </w:tcBorders>
          </w:tcPr>
          <w:p w:rsidR="00524041" w:rsidRDefault="00524041">
            <w:pPr>
              <w:spacing w:line="276" w:lineRule="auto"/>
              <w:rPr>
                <w:rFonts w:cs="Arial"/>
                <w:b/>
                <w:u w:val="single"/>
              </w:rPr>
            </w:pPr>
          </w:p>
        </w:tc>
      </w:tr>
      <w:tr w:rsidR="00524041" w:rsidTr="00524041">
        <w:trPr>
          <w:gridBefore w:val="1"/>
          <w:wBefore w:w="10" w:type="dxa"/>
        </w:trPr>
        <w:tc>
          <w:tcPr>
            <w:tcW w:w="2660"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Compétences non-spécifique visées</w:t>
            </w:r>
          </w:p>
        </w:tc>
        <w:tc>
          <w:tcPr>
            <w:tcW w:w="1843"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Contexte professionnel concerné</w:t>
            </w:r>
          </w:p>
        </w:tc>
        <w:tc>
          <w:tcPr>
            <w:tcW w:w="10188" w:type="dxa"/>
            <w:tcBorders>
              <w:top w:val="single" w:sz="12" w:space="0" w:color="auto"/>
              <w:left w:val="single" w:sz="12" w:space="0" w:color="auto"/>
              <w:bottom w:val="single" w:sz="12" w:space="0" w:color="auto"/>
              <w:right w:val="single" w:sz="12" w:space="0" w:color="auto"/>
            </w:tcBorders>
            <w:shd w:val="clear" w:color="auto" w:fill="C5E0B3" w:themeFill="accent6" w:themeFillTint="66"/>
            <w:hideMark/>
          </w:tcPr>
          <w:p w:rsidR="00524041" w:rsidRDefault="00524041">
            <w:pPr>
              <w:rPr>
                <w:rFonts w:cs="Arial"/>
                <w:b/>
              </w:rPr>
            </w:pPr>
            <w:r>
              <w:rPr>
                <w:rFonts w:cs="Arial"/>
                <w:b/>
              </w:rPr>
              <w:t>Changements envisagés dans mes activités professionnelles</w:t>
            </w:r>
          </w:p>
          <w:p w:rsidR="00524041" w:rsidRDefault="00524041">
            <w:pPr>
              <w:rPr>
                <w:rFonts w:cs="Arial"/>
              </w:rPr>
            </w:pPr>
            <w:r>
              <w:rPr>
                <w:rFonts w:cs="Arial"/>
              </w:rPr>
              <w:t xml:space="preserve">Décrire le changement envisagé en mentionnant la compétence développée en immersion (par le biais de la situation professionnelle vécue) à l’origine de cette réflexion. </w:t>
            </w:r>
          </w:p>
        </w:tc>
      </w:tr>
      <w:tr w:rsidR="00524041" w:rsidTr="00524041">
        <w:trPr>
          <w:gridBefore w:val="1"/>
          <w:wBefore w:w="10" w:type="dxa"/>
        </w:trPr>
        <w:tc>
          <w:tcPr>
            <w:tcW w:w="2660"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12"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r w:rsidR="00524041" w:rsidTr="00524041">
        <w:trPr>
          <w:gridBefore w:val="1"/>
          <w:wBefore w:w="10" w:type="dxa"/>
        </w:trPr>
        <w:tc>
          <w:tcPr>
            <w:tcW w:w="2660"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p w:rsidR="00524041" w:rsidRDefault="00524041">
            <w:pPr>
              <w:rPr>
                <w:rFonts w:cs="Arial"/>
              </w:rPr>
            </w:pPr>
          </w:p>
          <w:p w:rsidR="00524041" w:rsidRDefault="00524041">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c>
          <w:tcPr>
            <w:tcW w:w="10188" w:type="dxa"/>
            <w:tcBorders>
              <w:top w:val="single" w:sz="4" w:space="0" w:color="auto"/>
              <w:left w:val="single" w:sz="4" w:space="0" w:color="auto"/>
              <w:bottom w:val="single" w:sz="4" w:space="0" w:color="auto"/>
              <w:right w:val="single" w:sz="4" w:space="0" w:color="auto"/>
            </w:tcBorders>
          </w:tcPr>
          <w:p w:rsidR="00524041" w:rsidRDefault="00524041">
            <w:pPr>
              <w:rPr>
                <w:rFonts w:cs="Arial"/>
              </w:rPr>
            </w:pPr>
          </w:p>
        </w:tc>
      </w:tr>
    </w:tbl>
    <w:p w:rsidR="00524041" w:rsidRDefault="00524041" w:rsidP="00524041"/>
    <w:p w:rsidR="002328F0" w:rsidRDefault="002328F0"/>
    <w:sectPr w:rsidR="002328F0" w:rsidSect="0052404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F7" w:rsidRDefault="00AC11F7" w:rsidP="00524041">
      <w:pPr>
        <w:spacing w:after="0" w:line="240" w:lineRule="auto"/>
      </w:pPr>
      <w:r>
        <w:separator/>
      </w:r>
    </w:p>
  </w:endnote>
  <w:endnote w:type="continuationSeparator" w:id="0">
    <w:p w:rsidR="00AC11F7" w:rsidRDefault="00AC11F7" w:rsidP="0052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7C5878" w:rsidTr="009C7A52">
      <w:trPr>
        <w:jc w:val="center"/>
      </w:trPr>
      <w:tc>
        <w:tcPr>
          <w:tcW w:w="1812" w:type="dxa"/>
          <w:vAlign w:val="center"/>
        </w:tcPr>
        <w:p w:rsidR="007C5878" w:rsidRDefault="007C5878" w:rsidP="007C5878">
          <w:pPr>
            <w:pStyle w:val="En-tte"/>
            <w:tabs>
              <w:tab w:val="clear" w:pos="9072"/>
            </w:tabs>
            <w:jc w:val="center"/>
            <w:rPr>
              <w:lang w:val="de-CH"/>
            </w:rPr>
          </w:pPr>
        </w:p>
      </w:tc>
      <w:tc>
        <w:tcPr>
          <w:tcW w:w="1812" w:type="dxa"/>
          <w:vAlign w:val="center"/>
        </w:tcPr>
        <w:p w:rsidR="007C5878" w:rsidRDefault="007C5878" w:rsidP="007C5878">
          <w:pPr>
            <w:pStyle w:val="En-tte"/>
            <w:tabs>
              <w:tab w:val="clear" w:pos="9072"/>
            </w:tabs>
            <w:jc w:val="center"/>
            <w:rPr>
              <w:lang w:val="de-CH"/>
            </w:rPr>
          </w:pPr>
        </w:p>
      </w:tc>
      <w:tc>
        <w:tcPr>
          <w:tcW w:w="1812" w:type="dxa"/>
          <w:vAlign w:val="center"/>
        </w:tcPr>
        <w:p w:rsidR="007C5878" w:rsidRDefault="007C5878" w:rsidP="007C5878">
          <w:pPr>
            <w:pStyle w:val="En-tte"/>
            <w:tabs>
              <w:tab w:val="clear" w:pos="9072"/>
            </w:tabs>
            <w:jc w:val="center"/>
            <w:rPr>
              <w:lang w:val="de-CH"/>
            </w:rPr>
          </w:pPr>
        </w:p>
      </w:tc>
      <w:tc>
        <w:tcPr>
          <w:tcW w:w="1813" w:type="dxa"/>
          <w:vAlign w:val="center"/>
        </w:tcPr>
        <w:p w:rsidR="007C5878" w:rsidRDefault="007C5878" w:rsidP="007C5878">
          <w:pPr>
            <w:pStyle w:val="En-tte"/>
            <w:tabs>
              <w:tab w:val="clear" w:pos="9072"/>
            </w:tabs>
            <w:jc w:val="center"/>
            <w:rPr>
              <w:lang w:val="de-CH"/>
            </w:rPr>
          </w:pPr>
        </w:p>
      </w:tc>
      <w:tc>
        <w:tcPr>
          <w:tcW w:w="1813" w:type="dxa"/>
          <w:vAlign w:val="center"/>
        </w:tcPr>
        <w:p w:rsidR="007C5878" w:rsidRDefault="007C5878" w:rsidP="007C5878">
          <w:pPr>
            <w:pStyle w:val="En-tte"/>
            <w:tabs>
              <w:tab w:val="clear" w:pos="9072"/>
            </w:tabs>
            <w:jc w:val="center"/>
            <w:rPr>
              <w:lang w:val="de-CH"/>
            </w:rPr>
          </w:pPr>
        </w:p>
      </w:tc>
    </w:tr>
  </w:tbl>
  <w:p w:rsidR="007C5878" w:rsidRDefault="007C58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F7" w:rsidRDefault="00AC11F7" w:rsidP="00524041">
      <w:pPr>
        <w:spacing w:after="0" w:line="240" w:lineRule="auto"/>
      </w:pPr>
      <w:r>
        <w:separator/>
      </w:r>
    </w:p>
  </w:footnote>
  <w:footnote w:type="continuationSeparator" w:id="0">
    <w:p w:rsidR="00AC11F7" w:rsidRDefault="00AC11F7" w:rsidP="0052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41" w:rsidRDefault="00524041">
    <w:pPr>
      <w:pStyle w:val="En-tte"/>
    </w:pPr>
    <w:r>
      <w:rPr>
        <w:noProof/>
        <w:lang w:eastAsia="fr-CH"/>
      </w:rPr>
      <w:drawing>
        <wp:inline distT="0" distB="0" distL="0" distR="0" wp14:anchorId="2D4FAAA1">
          <wp:extent cx="1676400" cy="4692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41"/>
    <w:rsid w:val="00045340"/>
    <w:rsid w:val="002328F0"/>
    <w:rsid w:val="00524041"/>
    <w:rsid w:val="006A0096"/>
    <w:rsid w:val="00721D6F"/>
    <w:rsid w:val="007C5878"/>
    <w:rsid w:val="009262CB"/>
    <w:rsid w:val="00AC11F7"/>
    <w:rsid w:val="00B70D1A"/>
    <w:rsid w:val="00CF6D3C"/>
    <w:rsid w:val="00D351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292F73-B601-46E7-911B-8787C11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41"/>
    <w:pPr>
      <w:spacing w:line="252" w:lineRule="auto"/>
    </w:pPr>
  </w:style>
  <w:style w:type="paragraph" w:styleId="Titre2">
    <w:name w:val="heading 2"/>
    <w:basedOn w:val="Normal"/>
    <w:next w:val="Normal"/>
    <w:link w:val="Titre2Car"/>
    <w:autoRedefine/>
    <w:unhideWhenUsed/>
    <w:rsid w:val="00045340"/>
    <w:pPr>
      <w:tabs>
        <w:tab w:val="left" w:pos="567"/>
      </w:tabs>
      <w:spacing w:after="0" w:line="360" w:lineRule="auto"/>
      <w:jc w:val="both"/>
      <w:outlineLvl w:val="1"/>
    </w:pPr>
    <w:rPr>
      <w:rFonts w:ascii="Arial" w:hAnsi="Arial" w:cs="Arial"/>
      <w:b/>
      <w:sz w:val="24"/>
      <w:szCs w:val="24"/>
      <w:u w:val="single"/>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45340"/>
    <w:rPr>
      <w:rFonts w:ascii="Arial" w:hAnsi="Arial" w:cs="Arial"/>
      <w:b/>
      <w:sz w:val="24"/>
      <w:szCs w:val="24"/>
      <w:u w:val="single"/>
      <w:lang w:val="de-CH" w:eastAsia="fr-FR"/>
    </w:rPr>
  </w:style>
  <w:style w:type="character" w:styleId="Lienhypertexte">
    <w:name w:val="Hyperlink"/>
    <w:basedOn w:val="Policepardfaut"/>
    <w:uiPriority w:val="99"/>
    <w:semiHidden/>
    <w:unhideWhenUsed/>
    <w:rsid w:val="00524041"/>
    <w:rPr>
      <w:color w:val="0563C1" w:themeColor="hyperlink"/>
      <w:u w:val="single"/>
    </w:rPr>
  </w:style>
  <w:style w:type="paragraph" w:styleId="Paragraphedeliste">
    <w:name w:val="List Paragraph"/>
    <w:basedOn w:val="Normal"/>
    <w:autoRedefine/>
    <w:uiPriority w:val="34"/>
    <w:qFormat/>
    <w:rsid w:val="00524041"/>
    <w:pPr>
      <w:spacing w:after="240" w:line="254" w:lineRule="auto"/>
      <w:contextualSpacing/>
      <w:jc w:val="both"/>
    </w:pPr>
    <w:rPr>
      <w:rFonts w:ascii="Arial" w:hAnsi="Arial" w:cs="Arial"/>
      <w:color w:val="000000"/>
      <w:szCs w:val="20"/>
    </w:rPr>
  </w:style>
  <w:style w:type="table" w:styleId="Grilledutableau">
    <w:name w:val="Table Grid"/>
    <w:basedOn w:val="TableauNormal"/>
    <w:uiPriority w:val="39"/>
    <w:rsid w:val="00524041"/>
    <w:pPr>
      <w:spacing w:after="0" w:line="240" w:lineRule="auto"/>
    </w:pPr>
    <w:rPr>
      <w:rFonts w:ascii="Arial" w:hAnsi="Arial"/>
      <w:color w:val="41414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4041"/>
    <w:pPr>
      <w:tabs>
        <w:tab w:val="center" w:pos="4536"/>
        <w:tab w:val="right" w:pos="9072"/>
      </w:tabs>
      <w:spacing w:after="0" w:line="240" w:lineRule="auto"/>
    </w:pPr>
  </w:style>
  <w:style w:type="character" w:customStyle="1" w:styleId="En-tteCar">
    <w:name w:val="En-tête Car"/>
    <w:basedOn w:val="Policepardfaut"/>
    <w:link w:val="En-tte"/>
    <w:uiPriority w:val="99"/>
    <w:rsid w:val="00524041"/>
  </w:style>
  <w:style w:type="paragraph" w:styleId="Pieddepage">
    <w:name w:val="footer"/>
    <w:basedOn w:val="Normal"/>
    <w:link w:val="PieddepageCar"/>
    <w:uiPriority w:val="99"/>
    <w:unhideWhenUsed/>
    <w:rsid w:val="00524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o xmlns="788b53bb-d2ce-4bf1-91ce-6fadb0059340">
      <Url xsi:nil="true"/>
      <Description xsi:nil="true"/>
    </Log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B91926D3FD840BC2F1C7F23499AB6" ma:contentTypeVersion="1" ma:contentTypeDescription="Crée un document." ma:contentTypeScope="" ma:versionID="de8a9955bb78dec1258b64f46de66cb3">
  <xsd:schema xmlns:xsd="http://www.w3.org/2001/XMLSchema" xmlns:xs="http://www.w3.org/2001/XMLSchema" xmlns:p="http://schemas.microsoft.com/office/2006/metadata/properties" xmlns:ns2="a2ba81c1-35e9-4ce7-815b-5d3874952508" xmlns:ns3="788b53bb-d2ce-4bf1-91ce-6fadb0059340" targetNamespace="http://schemas.microsoft.com/office/2006/metadata/properties" ma:root="true" ma:fieldsID="55a4ac7ab1870a62b34824acb2944b3f" ns2:_="" ns3:_="">
    <xsd:import namespace="a2ba81c1-35e9-4ce7-815b-5d3874952508"/>
    <xsd:import namespace="788b53bb-d2ce-4bf1-91ce-6fadb0059340"/>
    <xsd:element name="properties">
      <xsd:complexType>
        <xsd:sequence>
          <xsd:element name="documentManagement">
            <xsd:complexType>
              <xsd:all>
                <xsd:element ref="ns2:_dlc_DocId" minOccurs="0"/>
                <xsd:element ref="ns2:_dlc_DocIdUrl" minOccurs="0"/>
                <xsd:element ref="ns2:_dlc_DocIdPersistId" minOccurs="0"/>
                <xsd:element ref="ns3:Lo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a81c1-35e9-4ce7-815b-5d387495250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8b53bb-d2ce-4bf1-91ce-6fadb0059340" elementFormDefault="qualified">
    <xsd:import namespace="http://schemas.microsoft.com/office/2006/documentManagement/types"/>
    <xsd:import namespace="http://schemas.microsoft.com/office/infopath/2007/PartnerControls"/>
    <xsd:element name="Logo" ma:index="11" nillable="true" ma:displayName="Logo" ma:format="Hyperlink" ma:internalName="Log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38D9C-EE8F-4D38-A2F6-E11B482634A2}">
  <ds:schemaRefs>
    <ds:schemaRef ds:uri="788b53bb-d2ce-4bf1-91ce-6fadb005934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a2ba81c1-35e9-4ce7-815b-5d3874952508"/>
    <ds:schemaRef ds:uri="http://www.w3.org/XML/1998/namespace"/>
    <ds:schemaRef ds:uri="http://purl.org/dc/dcmitype/"/>
  </ds:schemaRefs>
</ds:datastoreItem>
</file>

<file path=customXml/itemProps2.xml><?xml version="1.0" encoding="utf-8"?>
<ds:datastoreItem xmlns:ds="http://schemas.openxmlformats.org/officeDocument/2006/customXml" ds:itemID="{AFBA87D5-AD9D-49D6-BEA7-7C9B55D10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a81c1-35e9-4ce7-815b-5d3874952508"/>
    <ds:schemaRef ds:uri="788b53bb-d2ce-4bf1-91ce-6fadb0059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8B823-674E-4DC1-8101-E3F9E11AD255}">
  <ds:schemaRefs>
    <ds:schemaRef ds:uri="http://schemas.microsoft.com/sharepoint/events"/>
  </ds:schemaRefs>
</ds:datastoreItem>
</file>

<file path=customXml/itemProps4.xml><?xml version="1.0" encoding="utf-8"?>
<ds:datastoreItem xmlns:ds="http://schemas.openxmlformats.org/officeDocument/2006/customXml" ds:itemID="{87C59683-D2BB-4669-AF79-C85CAF3FD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920</Words>
  <Characters>5061</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HES-SO Valais-Wallis</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Thoennissen</dc:creator>
  <cp:keywords/>
  <dc:description/>
  <cp:lastModifiedBy>Foldhazi Agnes (HES)</cp:lastModifiedBy>
  <cp:revision>3</cp:revision>
  <dcterms:created xsi:type="dcterms:W3CDTF">2021-05-20T12:00:00Z</dcterms:created>
  <dcterms:modified xsi:type="dcterms:W3CDTF">2021-05-20T12:01:00Z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0x01010097BB91926D3FD840BC2F1C7F23499AB6</vt:lpwstr>
  </property>
</Properties>
</file>